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77"/>
        <w:ind w:left="333" w:right="333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AVVISO</w:t>
      </w:r>
    </w:p>
    <w:p>
      <w:pPr>
        <w:pStyle w:val="BodyText"/>
        <w:ind w:left="0"/>
        <w:jc w:val="left"/>
        <w:rPr>
          <w:b/>
          <w:sz w:val="22"/>
        </w:rPr>
      </w:pPr>
    </w:p>
    <w:p>
      <w:pPr>
        <w:spacing w:line="276" w:lineRule="auto" w:before="0"/>
        <w:ind w:left="333" w:right="333" w:firstLine="0"/>
        <w:jc w:val="center"/>
        <w:rPr>
          <w:i/>
          <w:sz w:val="24"/>
        </w:rPr>
      </w:pPr>
      <w:r>
        <w:rPr>
          <w:i/>
          <w:sz w:val="24"/>
          <w:u w:val="single"/>
        </w:rPr>
        <w:t>DETERMINAZIONI ASSUNTE DALLA FONDAZIONE IN MERITO AI CRITERI</w:t>
      </w:r>
      <w:r>
        <w:rPr>
          <w:i/>
          <w:spacing w:val="-54"/>
          <w:sz w:val="24"/>
          <w:u w:val="single"/>
        </w:rPr>
        <w:t> </w:t>
      </w:r>
      <w:r>
        <w:rPr>
          <w:i/>
          <w:sz w:val="24"/>
          <w:u w:val="single"/>
        </w:rPr>
        <w:t>PER</w:t>
      </w:r>
      <w:r>
        <w:rPr>
          <w:i/>
          <w:sz w:val="24"/>
        </w:rPr>
        <w:t> </w:t>
      </w:r>
      <w:r>
        <w:rPr>
          <w:i/>
          <w:sz w:val="24"/>
          <w:u w:val="single"/>
        </w:rPr>
        <w:t>L’UTILIZZAZIONE DELLE RISORSE AGRARIE</w:t>
      </w:r>
    </w:p>
    <w:p>
      <w:pPr>
        <w:pStyle w:val="Heading1"/>
      </w:pPr>
      <w:r>
        <w:rPr/>
        <w:t>SI AVVISA CHE LA FONDAZIONE OPERE LAICHE LAURETANE E CASA HERMES</w:t>
      </w:r>
    </w:p>
    <w:p>
      <w:pPr>
        <w:pStyle w:val="BodyText"/>
        <w:spacing w:before="11"/>
        <w:ind w:left="0"/>
        <w:jc w:val="left"/>
        <w:rPr>
          <w:b/>
          <w:sz w:val="21"/>
        </w:rPr>
      </w:pPr>
    </w:p>
    <w:p>
      <w:pPr>
        <w:pStyle w:val="BodyText"/>
        <w:spacing w:line="276" w:lineRule="auto"/>
        <w:ind w:right="116"/>
      </w:pPr>
      <w:r>
        <w:rPr/>
        <w:t>Premesso che stanno pervenendo alla Fondazione numerose richieste di affitto di terreni agricoli;</w:t>
      </w:r>
    </w:p>
    <w:p>
      <w:pPr>
        <w:pStyle w:val="BodyText"/>
        <w:spacing w:line="276" w:lineRule="auto" w:before="198"/>
        <w:ind w:right="113"/>
      </w:pPr>
      <w:r>
        <w:rPr/>
        <w:t>Ritenuto che l’interesse alle affittanze agricole dei terreni dell’ente non sembra più rivestire un carattere episodico e che lo stesso riguarda anche nuove prospettive di iniziative imprenditoriali giovanili;</w:t>
      </w:r>
    </w:p>
    <w:p>
      <w:pPr>
        <w:pStyle w:val="BodyText"/>
        <w:spacing w:line="276" w:lineRule="auto" w:before="202"/>
        <w:ind w:right="108"/>
      </w:pPr>
      <w:r>
        <w:rPr/>
        <w:t>Ritenuto che appare necessario disciplinare le modalità di presentazione delle domande e i criteri con i quali la Fondazione esaminerà le richieste di affitto e assumerà le</w:t>
      </w:r>
      <w:r>
        <w:rPr>
          <w:spacing w:val="85"/>
        </w:rPr>
        <w:t> </w:t>
      </w:r>
      <w:r>
        <w:rPr/>
        <w:t>conseguenti decisioni;</w:t>
      </w:r>
    </w:p>
    <w:p>
      <w:pPr>
        <w:pStyle w:val="BodyText"/>
        <w:spacing w:line="276" w:lineRule="auto" w:before="199"/>
        <w:ind w:right="113"/>
      </w:pPr>
      <w:r>
        <w:rPr/>
        <w:t>Ritenuto che l’ente guarda con favore la possibilità di offrire possibilità di lavoro a realtà qualificate nel settore agricolo e intende favorire la possibilità di accedere a Fondi Regionali e Comunitari;</w:t>
      </w:r>
    </w:p>
    <w:p>
      <w:pPr>
        <w:pStyle w:val="BodyText"/>
        <w:spacing w:line="276" w:lineRule="auto" w:before="201"/>
        <w:ind w:right="112"/>
      </w:pPr>
      <w:r>
        <w:rPr/>
        <w:t>Ritenuto che la politica dell’ente si pone l’obbiettivo di incentivare nuovi progetti per le coltivazioni che possano incrementare le offerte sul mercato agroalimentare;</w:t>
      </w:r>
    </w:p>
    <w:p>
      <w:pPr>
        <w:pStyle w:val="BodyText"/>
        <w:spacing w:line="276" w:lineRule="auto" w:before="200"/>
        <w:ind w:right="113"/>
      </w:pPr>
      <w:r>
        <w:rPr/>
        <w:t>Premesso che l’ente auspica anche una possibile collaborazione delle nuove realtà imprenditoriali agricole con la Facoltà di Agraria dell’Università Politecnica delle Marche che permetta l’adozione di nuove e migliori tecniche colturali;</w:t>
      </w:r>
    </w:p>
    <w:p>
      <w:pPr>
        <w:pStyle w:val="BodyText"/>
        <w:spacing w:line="276" w:lineRule="auto" w:before="199"/>
        <w:ind w:right="115"/>
      </w:pPr>
      <w:r>
        <w:rPr/>
        <w:t>Premesso che la Fondazione valuterà le nuove richieste tenendo anche conto delle esigenze della produttività della propria azienda agraria e nel rispetto del suo</w:t>
      </w:r>
      <w:r>
        <w:rPr>
          <w:spacing w:val="-14"/>
        </w:rPr>
        <w:t> </w:t>
      </w:r>
      <w:r>
        <w:rPr/>
        <w:t>statuto;</w:t>
      </w:r>
    </w:p>
    <w:p>
      <w:pPr>
        <w:pStyle w:val="Heading1"/>
      </w:pPr>
      <w:r>
        <w:rPr/>
        <w:t>CON DELIBERA ASSUNTA IL 10 MARZO 2016 HA</w:t>
      </w:r>
      <w:r>
        <w:rPr>
          <w:spacing w:val="-36"/>
        </w:rPr>
        <w:t> </w:t>
      </w:r>
      <w:r>
        <w:rPr/>
        <w:t>DECISO</w:t>
      </w:r>
    </w:p>
    <w:p>
      <w:pPr>
        <w:pStyle w:val="BodyText"/>
        <w:ind w:left="0"/>
        <w:jc w:val="left"/>
        <w:rPr>
          <w:b/>
          <w:sz w:val="22"/>
        </w:rPr>
      </w:pPr>
    </w:p>
    <w:p>
      <w:pPr>
        <w:pStyle w:val="BodyText"/>
        <w:spacing w:line="276" w:lineRule="auto"/>
        <w:ind w:right="114"/>
      </w:pPr>
      <w:r>
        <w:rPr/>
        <w:t>che dalla data di approvazione della predetta delibera le premesse definiranno l’orientamento delle politiche della Fondazione in tema di utilizzazione delle proprie risorse</w:t>
      </w:r>
      <w:r>
        <w:rPr>
          <w:spacing w:val="-18"/>
        </w:rPr>
        <w:t> </w:t>
      </w:r>
      <w:r>
        <w:rPr/>
        <w:t>agricole;</w:t>
      </w:r>
    </w:p>
    <w:p>
      <w:pPr>
        <w:pStyle w:val="BodyText"/>
        <w:spacing w:line="276" w:lineRule="auto" w:before="200"/>
        <w:ind w:right="116"/>
      </w:pPr>
      <w:r>
        <w:rPr/>
        <w:t>che verranno individuate le aree agricole che saranno destinate alla conduzione diretta e quelle che potranno essere concesse in locazione nel caso in cui le condizioni offerte vengano ritenute convenienti;</w:t>
      </w:r>
    </w:p>
    <w:p>
      <w:pPr>
        <w:spacing w:after="0" w:line="276" w:lineRule="auto"/>
        <w:sectPr>
          <w:type w:val="continuous"/>
          <w:pgSz w:w="11910" w:h="16840"/>
          <w:pgMar w:top="1320" w:bottom="280" w:left="1020" w:right="1020"/>
        </w:sectPr>
      </w:pPr>
    </w:p>
    <w:p>
      <w:pPr>
        <w:pStyle w:val="BodyText"/>
        <w:spacing w:line="276" w:lineRule="auto" w:before="84"/>
        <w:ind w:right="110"/>
      </w:pPr>
      <w:r>
        <w:rPr/>
        <w:t>che verrà approvato un regolamento che disciplinerà i tempi e le modalità di presentazione delle domande di affitto, i criteri per la determinazione del canone, la durata del rapporto e le clausole che dovranno essere inserite nel contratto anche al fine di salvaguardare i titoli Agea;</w:t>
      </w:r>
    </w:p>
    <w:p>
      <w:pPr>
        <w:pStyle w:val="BodyText"/>
        <w:spacing w:line="276" w:lineRule="auto" w:before="201"/>
        <w:ind w:right="109"/>
      </w:pPr>
      <w:r>
        <w:rPr/>
        <w:t>che verrà definito e pubblicato nel sito della Fondazione, per ciascun anno, il termine entro il quale le richieste di affitto dovranno essere presentate;</w:t>
      </w:r>
    </w:p>
    <w:p>
      <w:pPr>
        <w:pStyle w:val="BodyText"/>
        <w:spacing w:line="278" w:lineRule="auto" w:before="200"/>
        <w:ind w:right="116"/>
      </w:pPr>
      <w:r>
        <w:rPr/>
        <w:t>che le decisioni relative alle domande pervenute verranno assunte almeno un mese prima dell’inizio dell’annata agricola;</w:t>
      </w:r>
    </w:p>
    <w:p>
      <w:pPr>
        <w:pStyle w:val="BodyText"/>
        <w:spacing w:line="276" w:lineRule="auto" w:before="195"/>
        <w:ind w:right="113"/>
      </w:pPr>
      <w:r>
        <w:rPr/>
        <w:t>che le domande pervenute e quelle che perverranno prima della pubblicazione del predetto termine non saranno prese in considerazione ma che la Fondazione richiederà agli interessati di ripresentare una nuova domanda da formulare con le</w:t>
      </w:r>
      <w:r>
        <w:rPr>
          <w:spacing w:val="84"/>
        </w:rPr>
        <w:t> </w:t>
      </w:r>
      <w:r>
        <w:rPr/>
        <w:t>modalità previste nel regolamento.</w:t>
      </w:r>
    </w:p>
    <w:p>
      <w:pPr>
        <w:pStyle w:val="BodyText"/>
        <w:spacing w:before="201"/>
      </w:pPr>
      <w:r>
        <w:rPr/>
        <w:t>Loreto, 17 marzo 2016</w:t>
      </w:r>
    </w:p>
    <w:p>
      <w:pPr>
        <w:pStyle w:val="BodyText"/>
        <w:spacing w:before="3"/>
        <w:ind w:left="0"/>
        <w:jc w:val="left"/>
        <w:rPr>
          <w:sz w:val="12"/>
        </w:rPr>
      </w:pPr>
    </w:p>
    <w:p>
      <w:pPr>
        <w:pStyle w:val="BodyText"/>
        <w:spacing w:before="100"/>
        <w:ind w:left="333" w:right="333"/>
        <w:jc w:val="center"/>
      </w:pPr>
      <w:r>
        <w:rPr/>
        <w:t>IL DIRETTORE GENERALE</w:t>
      </w:r>
    </w:p>
    <w:sectPr>
      <w:pgSz w:w="11910" w:h="16840"/>
      <w:pgMar w:top="132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ourier New" w:hAnsi="Courier New" w:eastAsia="Courier New" w:cs="Courier New"/>
      <w:lang w:val="it-IT" w:eastAsia="it-IT" w:bidi="it-IT"/>
    </w:rPr>
  </w:style>
  <w:style w:styleId="BodyText" w:type="paragraph">
    <w:name w:val="Body Text"/>
    <w:basedOn w:val="Normal"/>
    <w:uiPriority w:val="1"/>
    <w:qFormat/>
    <w:pPr>
      <w:ind w:left="113"/>
      <w:jc w:val="both"/>
    </w:pPr>
    <w:rPr>
      <w:rFonts w:ascii="Courier New" w:hAnsi="Courier New" w:eastAsia="Courier New" w:cs="Courier New"/>
      <w:sz w:val="24"/>
      <w:szCs w:val="24"/>
      <w:lang w:val="it-IT" w:eastAsia="it-IT" w:bidi="it-IT"/>
    </w:rPr>
  </w:style>
  <w:style w:styleId="Heading1" w:type="paragraph">
    <w:name w:val="Heading 1"/>
    <w:basedOn w:val="Normal"/>
    <w:uiPriority w:val="1"/>
    <w:qFormat/>
    <w:pPr>
      <w:spacing w:before="193"/>
      <w:ind w:left="113"/>
      <w:jc w:val="both"/>
      <w:outlineLvl w:val="1"/>
    </w:pPr>
    <w:rPr>
      <w:rFonts w:ascii="Courier New" w:hAnsi="Courier New" w:eastAsia="Courier New" w:cs="Courier New"/>
      <w:b/>
      <w:bCs/>
      <w:sz w:val="24"/>
      <w:szCs w:val="24"/>
      <w:lang w:val="it-IT" w:eastAsia="it-IT" w:bidi="it-IT"/>
    </w:rPr>
  </w:style>
  <w:style w:styleId="ListParagraph" w:type="paragraph">
    <w:name w:val="List Paragraph"/>
    <w:basedOn w:val="Normal"/>
    <w:uiPriority w:val="1"/>
    <w:qFormat/>
    <w:pPr/>
    <w:rPr>
      <w:lang w:val="it-IT" w:eastAsia="it-IT" w:bidi="it-IT"/>
    </w:rPr>
  </w:style>
  <w:style w:styleId="TableParagraph" w:type="paragraph">
    <w:name w:val="Table Paragraph"/>
    <w:basedOn w:val="Normal"/>
    <w:uiPriority w:val="1"/>
    <w:qFormat/>
    <w:pPr/>
    <w:rPr>
      <w:lang w:val="it-IT" w:eastAsia="it-IT" w:bidi="it-IT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GIGLIONI</dc:creator>
  <dcterms:created xsi:type="dcterms:W3CDTF">2019-10-07T12:59:17Z</dcterms:created>
  <dcterms:modified xsi:type="dcterms:W3CDTF">2019-10-07T12:59:17Z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2016-03-17T00:00:00Z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2019-10-07T00:00:00Z</vt:filetime>
  </property>
</Properties>
</file>